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Lines="0" w:afterLine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XXX系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精准服务产业发展论证和</w:t>
      </w:r>
    </w:p>
    <w:p>
      <w:pPr>
        <w:spacing w:beforeLines="0" w:afterLines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专业结构调整优化论证报告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参考模板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24"/>
        </w:rPr>
        <w:t>、精准服务产业发展论证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（一）基本办学定位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b w:val="0"/>
          <w:bCs w:val="0"/>
          <w:sz w:val="32"/>
          <w:szCs w:val="24"/>
          <w:lang w:val="en-US" w:eastAsia="zh-CN"/>
        </w:rPr>
        <w:t>结合学校办学定位或服务行业、地方经济社会发展定位，</w:t>
      </w:r>
      <w:r>
        <w:rPr>
          <w:rFonts w:hint="eastAsia" w:ascii="仿宋_GB2312" w:hAnsi="仿宋_GB2312" w:eastAsia="仿宋_GB2312"/>
          <w:sz w:val="32"/>
          <w:szCs w:val="24"/>
        </w:rPr>
        <w:t>围绕“十四五”事业发展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子规划，全方位明确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院系</w:t>
      </w:r>
      <w:r>
        <w:rPr>
          <w:rFonts w:hint="eastAsia" w:ascii="仿宋_GB2312" w:hAnsi="仿宋_GB2312" w:eastAsia="仿宋_GB2312"/>
          <w:sz w:val="32"/>
          <w:szCs w:val="24"/>
        </w:rPr>
        <w:t>精准面向服务的行业和产业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  <w:t>行业和产业表述应以《国家统计局关于执行国民经济行业分类第1号修改单的通知》（国统字〔2019〕66 号）和《产业结构调整指导目录（2019 本）》（国家发展和改革委员会令第29号）中的鼓励类产业目录为标准，并以代码和分类准确定位和标记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注意：</w:t>
      </w:r>
      <w:r>
        <w:rPr>
          <w:rFonts w:hint="eastAsia" w:ascii="仿宋_GB2312" w:hAnsi="仿宋_GB2312" w:eastAsia="仿宋_GB2312"/>
          <w:sz w:val="32"/>
          <w:szCs w:val="24"/>
        </w:rPr>
        <w:t>所有关于定位、规划的要求和表述都要有所出处、论证严密，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务必主要从定位的精准分析确定应该主要服务的行业产业，坚决避免完全从招生规模、专业设置等分析目前实际主要面向服务的行业产业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每个系部应重点服务行业产业1-2个。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（二）服务行业产业现状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根据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主要面向的行业产业定位，分析我省相关行业产业发展现状和趋势，明确省委、省政府对行业产业发展的规划要求，并从人才培养、学生就业、技术研发、服务能力、校企合作、产教融合以及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/>
          <w:sz w:val="32"/>
          <w:szCs w:val="24"/>
        </w:rPr>
        <w:t>在全国、全省同类院校和产业领域中的影响力等方面全方位论证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当前服务产业发展情况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并明确相关专业深度参与职教集团的情况（牵头或参与等）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人才需求、就业竞争、同类专业对比等内容分析建立在深入调研论证的基础上，须有科学谨慎的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数据分析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作为重要支撑。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default" w:ascii="楷体_GB2312" w:hAnsi="楷体_GB2312" w:eastAsia="楷体_GB2312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24"/>
        </w:rPr>
        <w:t>（三）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系部</w:t>
      </w:r>
      <w:r>
        <w:rPr>
          <w:rFonts w:hint="eastAsia" w:ascii="楷体_GB2312" w:hAnsi="楷体_GB2312" w:eastAsia="楷体_GB2312"/>
          <w:sz w:val="32"/>
          <w:szCs w:val="24"/>
        </w:rPr>
        <w:t>与产业匹配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通过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全面开展</w:t>
      </w:r>
      <w:r>
        <w:rPr>
          <w:rFonts w:hint="eastAsia" w:ascii="仿宋_GB2312" w:hAnsi="仿宋_GB2312" w:eastAsia="仿宋_GB2312"/>
          <w:sz w:val="32"/>
          <w:szCs w:val="24"/>
        </w:rPr>
        <w:t>调研，从专业、规模、就业等多方面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分析系部</w:t>
      </w:r>
      <w:r>
        <w:rPr>
          <w:rFonts w:hint="eastAsia" w:ascii="仿宋_GB2312" w:hAnsi="仿宋_GB2312" w:eastAsia="仿宋_GB2312"/>
          <w:sz w:val="32"/>
          <w:szCs w:val="24"/>
        </w:rPr>
        <w:t>目前服务的行业产业是否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与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现有专业和发展规划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相匹配。与此同时，以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定位等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属性为目标和努力方向，以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招生规模和专业现状等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为工作基础和出发点，重点落实教育“十四五”规划、人力资源发展“十四五”规划和相关产业发展“十四五”规划，科学精准确定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“十四五”期间和今后一个时期主要服务的行业产业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以及人才培养规模改革的目标。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4"/>
        </w:rPr>
        <w:t>、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系部</w:t>
      </w:r>
      <w:r>
        <w:rPr>
          <w:rFonts w:hint="eastAsia" w:ascii="黑体" w:hAnsi="黑体" w:eastAsia="黑体"/>
          <w:sz w:val="32"/>
          <w:szCs w:val="24"/>
        </w:rPr>
        <w:t>专业结构调整优化论证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（一）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系部</w:t>
      </w:r>
      <w:r>
        <w:rPr>
          <w:rFonts w:hint="eastAsia" w:ascii="楷体_GB2312" w:hAnsi="楷体_GB2312" w:eastAsia="楷体_GB2312"/>
          <w:sz w:val="32"/>
          <w:szCs w:val="24"/>
        </w:rPr>
        <w:t>专业设置情况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b w:val="0"/>
          <w:bCs w:val="0"/>
          <w:sz w:val="32"/>
          <w:szCs w:val="24"/>
          <w:lang w:val="en-US" w:eastAsia="zh-CN"/>
        </w:rPr>
        <w:t>根据</w:t>
      </w:r>
      <w:r>
        <w:rPr>
          <w:rFonts w:hint="eastAsia" w:ascii="仿宋_GB2312" w:hAnsi="仿宋_GB2312" w:eastAsia="仿宋_GB2312"/>
          <w:sz w:val="32"/>
          <w:szCs w:val="24"/>
          <w:highlight w:val="none"/>
        </w:rPr>
        <w:t>《职业教育专业目录（2021）》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</w:rPr>
        <w:t>全面分析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院系</w:t>
      </w:r>
      <w:r>
        <w:rPr>
          <w:rFonts w:hint="eastAsia" w:ascii="仿宋_GB2312" w:hAnsi="仿宋_GB2312" w:eastAsia="仿宋_GB2312"/>
          <w:sz w:val="32"/>
          <w:szCs w:val="24"/>
        </w:rPr>
        <w:t>当前专业结构。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（二）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系部</w:t>
      </w:r>
      <w:r>
        <w:rPr>
          <w:rFonts w:hint="eastAsia" w:ascii="楷体_GB2312" w:hAnsi="楷体_GB2312" w:eastAsia="楷体_GB2312"/>
          <w:sz w:val="32"/>
          <w:szCs w:val="24"/>
        </w:rPr>
        <w:t>专业建设情况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在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当前的专业结构基础上，结合精准服务产业发展论证中的结论，分析阐述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“十四五”期间和今后一个时期重点培育的专业，重点打造的专业群。分析阐述上述专业建设情况时，应从建设基础、已有成果和建设逻辑等方面进行论证。特别是专业群建设应说明专业群所包含的专业以及组群逻辑，明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在专业群建设中所承担的角色（独立组建、联合组建、牵头组建等）。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（三）专业结构与产业结构的匹配情况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根据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精准服务产业发展论证中确定的主要服务的行业产业，从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专业人才培养规模、毕业生就业率、就业对口率、校企合作企业类型及社会服务能力等方面的数据出发，全方位分析论证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专业结构与产业结构的匹配度。明确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系部</w:t>
      </w:r>
      <w:r>
        <w:rPr>
          <w:rFonts w:hint="eastAsia" w:ascii="仿宋_GB2312" w:hAnsi="仿宋_GB2312" w:eastAsia="仿宋_GB2312"/>
          <w:sz w:val="32"/>
          <w:szCs w:val="24"/>
        </w:rPr>
        <w:t>“十四五”期间和今后一个时期专业结构调整优化方向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分析院系专业结构调整优化方向时，须明确专业设置（包含围绕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新兴专业、未来产业谋划布局新专业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/>
          <w:b/>
          <w:bCs/>
          <w:sz w:val="32"/>
          <w:szCs w:val="24"/>
          <w:lang w:val="en-US" w:eastAsia="zh-CN"/>
        </w:rPr>
        <w:t>已有专业改造或撤并淘汰等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相关论证谋划内容等）、重点建设的专业群等。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24"/>
        </w:rPr>
        <w:t>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</w:rPr>
        <w:t>要求：根据“双论证”意见明确下步优化整改工作打算，须明确相关配套文件及方案举措。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mIyMGYwNDI2MmVlZTNlY2E0ZWI5Y2Q2MzVlMjAifQ=="/>
  </w:docVars>
  <w:rsids>
    <w:rsidRoot w:val="00172A27"/>
    <w:rsid w:val="0D064296"/>
    <w:rsid w:val="0E360D5C"/>
    <w:rsid w:val="1DA4094E"/>
    <w:rsid w:val="1F9A4A89"/>
    <w:rsid w:val="2AB72A11"/>
    <w:rsid w:val="360461FF"/>
    <w:rsid w:val="5DA40C72"/>
    <w:rsid w:val="688B3EC0"/>
    <w:rsid w:val="7A014471"/>
    <w:rsid w:val="7B5101AF"/>
    <w:rsid w:val="7BC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1299</Characters>
  <Lines>0</Lines>
  <Paragraphs>0</Paragraphs>
  <TotalTime>145</TotalTime>
  <ScaleCrop>false</ScaleCrop>
  <LinksUpToDate>false</LinksUpToDate>
  <CharactersWithSpaces>1301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2022-06-28T03:04:00Z</dcterms:created>
  <dc:creator>wrf</dc:creator>
  <cp:lastModifiedBy>A Zorro jiang</cp:lastModifiedBy>
  <cp:lastPrinted>2022-06-29T01:46:00Z</cp:lastPrinted>
  <dcterms:modified xsi:type="dcterms:W3CDTF">2023-04-12T08:09:18Z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25AC7E74BB144C1D83234BA801367B1D</vt:lpwstr>
  </property>
</Properties>
</file>